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附件2:</w:t>
      </w:r>
    </w:p>
    <w:p>
      <w:pPr>
        <w:rPr>
          <w:rFonts w:ascii="宋体" w:hAnsi="宋体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广东省风景园林与生态景观协会科学技术奖（园林工程奖-施工类）标准</w:t>
      </w:r>
    </w:p>
    <w:bookmarkEnd w:id="0"/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一、符合基本建设程序，执行园林绿化工程的施工规范，并已通过验收，投入使用规定年限的项目。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二、按照经批准的规划设计图纸进行施工，并按合同约定完成全部工程量。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三、工程所选用的园林建筑材料符合环保要求，所选苗木达到优质标准。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四、执行安全生产有关规定，在施工中无重大质量或安全事故。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五、达到预期的生态、社会及经济效益，整体景观优美。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六、工程质量获优良等级，工程技术资料齐全，并已全部归档入库。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七、园林配套设施状况完好，园林绿地无渍水、无杂物，管养措施落实。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八、工程项目种植的乔木、灌木、花卉、地被等植物的保存率达</w:t>
      </w:r>
      <w:r>
        <w:rPr>
          <w:rFonts w:ascii="宋体" w:hAnsi="宋体"/>
          <w:sz w:val="28"/>
        </w:rPr>
        <w:t>98%以上，长势良好，无病虫害。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九、生态景观水体水质要求四类以上。</w:t>
      </w:r>
    </w:p>
    <w:p>
      <w:pPr>
        <w:widowControl/>
        <w:jc w:val="left"/>
      </w:pPr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674F"/>
    <w:rsid w:val="62CB6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2021-03-04T02:33:00Z</dcterms:created>
  <dc:creator>小斯</dc:creator>
  <cp:lastModifiedBy>小斯</cp:lastModifiedBy>
  <dcterms:modified xsi:type="dcterms:W3CDTF">2021-03-04T02:45:03Z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